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webkit-standard" w:cs="-webkit-standard" w:eastAsia="-webkit-standard" w:hAnsi="-webkit-standard"/>
          <w:color w:val="000000"/>
        </w:rPr>
      </w:pPr>
      <w:r w:rsidDel="00000000" w:rsidR="00000000" w:rsidRPr="00000000">
        <w:rPr>
          <w:rFonts w:ascii="Calibri" w:cs="Calibri" w:eastAsia="Calibri" w:hAnsi="Calibri"/>
          <w:b w:val="1"/>
          <w:color w:val="000000"/>
          <w:sz w:val="22"/>
          <w:szCs w:val="22"/>
          <w:rtl w:val="0"/>
        </w:rPr>
        <w:t xml:space="preserve">Department of Philosophy</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002">
      <w:pPr>
        <w:pageBreakBefore w:val="0"/>
        <w:rPr>
          <w:rFonts w:ascii="-webkit-standard" w:cs="-webkit-standard" w:eastAsia="-webkit-standard" w:hAnsi="-webkit-standard"/>
          <w:color w:val="000000"/>
        </w:rPr>
      </w:pPr>
      <w:r w:rsidDel="00000000" w:rsidR="00000000" w:rsidRPr="00000000">
        <w:rPr>
          <w:rFonts w:ascii="Calibri" w:cs="Calibri" w:eastAsia="Calibri" w:hAnsi="Calibri"/>
          <w:b w:val="1"/>
          <w:color w:val="000000"/>
          <w:sz w:val="22"/>
          <w:szCs w:val="22"/>
          <w:rtl w:val="0"/>
        </w:rPr>
        <w:t xml:space="preserve">Faculty of Philosophy</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003">
      <w:pPr>
        <w:pageBreakBefore w:val="0"/>
        <w:rPr>
          <w:rFonts w:ascii="-webkit-standard" w:cs="-webkit-standard" w:eastAsia="-webkit-standard" w:hAnsi="-webkit-standard"/>
          <w:color w:val="000000"/>
        </w:rPr>
      </w:pPr>
      <w:r w:rsidDel="00000000" w:rsidR="00000000" w:rsidRPr="00000000">
        <w:rPr>
          <w:rFonts w:ascii="Calibri" w:cs="Calibri" w:eastAsia="Calibri" w:hAnsi="Calibri"/>
          <w:b w:val="1"/>
          <w:color w:val="000000"/>
          <w:sz w:val="22"/>
          <w:szCs w:val="22"/>
          <w:rtl w:val="0"/>
        </w:rPr>
        <w:t xml:space="preserve">University of Sarajevo </w:t>
      </w:r>
      <w:r w:rsidDel="00000000" w:rsidR="00000000" w:rsidRPr="00000000">
        <w:rPr>
          <w:rtl w:val="0"/>
        </w:rPr>
      </w:r>
    </w:p>
    <w:p w:rsidR="00000000" w:rsidDel="00000000" w:rsidP="00000000" w:rsidRDefault="00000000" w:rsidRPr="00000000" w14:paraId="00000004">
      <w:pPr>
        <w:pageBreakBefore w:val="0"/>
        <w:rPr>
          <w:rFonts w:ascii="-webkit-standard" w:cs="-webkit-standard" w:eastAsia="-webkit-standard" w:hAnsi="-webkit-standard"/>
          <w:color w:val="000000"/>
        </w:rPr>
      </w:pPr>
      <w:r w:rsidDel="00000000" w:rsidR="00000000" w:rsidRPr="00000000">
        <w:rPr>
          <w:rtl w:val="0"/>
        </w:rPr>
      </w:r>
    </w:p>
    <w:p w:rsidR="00000000" w:rsidDel="00000000" w:rsidP="00000000" w:rsidRDefault="00000000" w:rsidRPr="00000000" w14:paraId="00000005">
      <w:pPr>
        <w:pageBreakBefore w:val="0"/>
        <w:rPr>
          <w:rFonts w:ascii="-webkit-standard" w:cs="-webkit-standard" w:eastAsia="-webkit-standard" w:hAnsi="-webkit-standard"/>
          <w:color w:val="000000"/>
        </w:rPr>
      </w:pPr>
      <w:r w:rsidDel="00000000" w:rsidR="00000000" w:rsidRPr="00000000">
        <w:rPr>
          <w:rFonts w:ascii="Calibri" w:cs="Calibri" w:eastAsia="Calibri" w:hAnsi="Calibri"/>
          <w:color w:val="000000"/>
          <w:sz w:val="22"/>
          <w:szCs w:val="22"/>
          <w:u w:val="single"/>
          <w:rtl w:val="0"/>
        </w:rPr>
        <w:t xml:space="preserve">CEEPUS coordinator:</w:t>
      </w:r>
      <w:r w:rsidDel="00000000" w:rsidR="00000000" w:rsidRPr="00000000">
        <w:rPr>
          <w:rFonts w:ascii="Calibri" w:cs="Calibri" w:eastAsia="Calibri" w:hAnsi="Calibri"/>
          <w:color w:val="000000"/>
          <w:sz w:val="22"/>
          <w:szCs w:val="22"/>
          <w:rtl w:val="0"/>
        </w:rPr>
        <w:t xml:space="preserve"> Kenan Šljivo, PhD, assistant professor (</w:t>
      </w:r>
      <w:r w:rsidDel="00000000" w:rsidR="00000000" w:rsidRPr="00000000">
        <w:rPr>
          <w:rFonts w:ascii="Calibri" w:cs="Calibri" w:eastAsia="Calibri" w:hAnsi="Calibri"/>
          <w:color w:val="0000ff"/>
          <w:sz w:val="22"/>
          <w:szCs w:val="22"/>
          <w:highlight w:val="white"/>
          <w:u w:val="single"/>
          <w:rtl w:val="0"/>
        </w:rPr>
        <w:t xml:space="preserve">kenan.sljivo@ff.unsa.ba)</w:t>
      </w:r>
      <w:r w:rsidDel="00000000" w:rsidR="00000000" w:rsidRPr="00000000">
        <w:rPr>
          <w:rtl w:val="0"/>
        </w:rPr>
      </w:r>
    </w:p>
    <w:p w:rsidR="00000000" w:rsidDel="00000000" w:rsidP="00000000" w:rsidRDefault="00000000" w:rsidRPr="00000000" w14:paraId="00000006">
      <w:pPr>
        <w:pageBreakBefore w:val="0"/>
        <w:rPr>
          <w:rFonts w:ascii="-webkit-standard" w:cs="-webkit-standard" w:eastAsia="-webkit-standard" w:hAnsi="-webkit-standard"/>
          <w:color w:val="000000"/>
        </w:rPr>
      </w:pPr>
      <w:r w:rsidDel="00000000" w:rsidR="00000000" w:rsidRPr="00000000">
        <w:rPr>
          <w:rtl w:val="0"/>
        </w:rPr>
      </w:r>
    </w:p>
    <w:p w:rsidR="00000000" w:rsidDel="00000000" w:rsidP="00000000" w:rsidRDefault="00000000" w:rsidRPr="00000000" w14:paraId="00000007">
      <w:pPr>
        <w:pageBreakBefore w:val="0"/>
        <w:jc w:val="center"/>
        <w:rPr>
          <w:rFonts w:ascii="-webkit-standard" w:cs="-webkit-standard" w:eastAsia="-webkit-standard" w:hAnsi="-webkit-standard"/>
          <w:color w:val="000000"/>
        </w:rPr>
      </w:pPr>
      <w:r w:rsidDel="00000000" w:rsidR="00000000" w:rsidRPr="00000000">
        <w:rPr>
          <w:rFonts w:ascii="Calibri" w:cs="Calibri" w:eastAsia="Calibri" w:hAnsi="Calibri"/>
          <w:b w:val="1"/>
          <w:color w:val="000000"/>
          <w:rtl w:val="0"/>
        </w:rPr>
        <w:t xml:space="preserve">Guidelines for potential incoming teachers and students</w:t>
      </w:r>
      <w:r w:rsidDel="00000000" w:rsidR="00000000" w:rsidRPr="00000000">
        <w:rPr>
          <w:rtl w:val="0"/>
        </w:rPr>
      </w:r>
    </w:p>
    <w:p w:rsidR="00000000" w:rsidDel="00000000" w:rsidP="00000000" w:rsidRDefault="00000000" w:rsidRPr="00000000" w14:paraId="00000008">
      <w:pPr>
        <w:pageBreakBefore w:val="0"/>
        <w:jc w:val="center"/>
        <w:rPr>
          <w:rFonts w:ascii="-webkit-standard" w:cs="-webkit-standard" w:eastAsia="-webkit-standard" w:hAnsi="-webkit-standard"/>
          <w:color w:val="000000"/>
        </w:rPr>
      </w:pPr>
      <w:r w:rsidDel="00000000" w:rsidR="00000000" w:rsidRPr="00000000">
        <w:rPr>
          <w:rFonts w:ascii="Calibri" w:cs="Calibri" w:eastAsia="Calibri" w:hAnsi="Calibri"/>
          <w:b w:val="1"/>
          <w:color w:val="000000"/>
          <w:rtl w:val="0"/>
        </w:rPr>
        <w:t xml:space="preserve">within the CEEPUS network „Philosophy and Interdisciplinarity“</w:t>
      </w:r>
      <w:r w:rsidDel="00000000" w:rsidR="00000000" w:rsidRPr="00000000">
        <w:rPr>
          <w:rtl w:val="0"/>
        </w:rPr>
      </w:r>
    </w:p>
    <w:p w:rsidR="00000000" w:rsidDel="00000000" w:rsidP="00000000" w:rsidRDefault="00000000" w:rsidRPr="00000000" w14:paraId="00000009">
      <w:pPr>
        <w:pageBreakBefore w:val="0"/>
        <w:rPr>
          <w:rFonts w:ascii="-webkit-standard" w:cs="-webkit-standard" w:eastAsia="-webkit-standard" w:hAnsi="-webkit-standard"/>
          <w:color w:val="000000"/>
        </w:rPr>
      </w:pPr>
      <w:r w:rsidDel="00000000" w:rsidR="00000000" w:rsidRPr="00000000">
        <w:rPr>
          <w:rtl w:val="0"/>
        </w:rPr>
      </w:r>
    </w:p>
    <w:p w:rsidR="00000000" w:rsidDel="00000000" w:rsidP="00000000" w:rsidRDefault="00000000" w:rsidRPr="00000000" w14:paraId="0000000A">
      <w:pPr>
        <w:pageBreakBefore w:val="0"/>
        <w:rPr>
          <w:rFonts w:ascii="-webkit-standard" w:cs="-webkit-standard" w:eastAsia="-webkit-standard" w:hAnsi="-webkit-standard"/>
          <w:color w:val="000000"/>
        </w:rPr>
      </w:pPr>
      <w:r w:rsidDel="00000000" w:rsidR="00000000" w:rsidRPr="00000000">
        <w:rPr>
          <w:rFonts w:ascii="Calibri" w:cs="Calibri" w:eastAsia="Calibri" w:hAnsi="Calibri"/>
          <w:b w:val="1"/>
          <w:color w:val="000000"/>
          <w:sz w:val="22"/>
          <w:szCs w:val="22"/>
          <w:u w:val="single"/>
          <w:rtl w:val="0"/>
        </w:rPr>
        <w:t xml:space="preserve">acceptable number of incoming teachers and students</w:t>
      </w:r>
      <w:r w:rsidDel="00000000" w:rsidR="00000000" w:rsidRPr="00000000">
        <w:rPr>
          <w:rtl w:val="0"/>
        </w:rPr>
      </w:r>
    </w:p>
    <w:p w:rsidR="00000000" w:rsidDel="00000000" w:rsidP="00000000" w:rsidRDefault="00000000" w:rsidRPr="00000000" w14:paraId="0000000B">
      <w:pPr>
        <w:pageBreakBefore w:val="0"/>
        <w:rPr>
          <w:rFonts w:ascii="-webkit-standard" w:cs="-webkit-standard" w:eastAsia="-webkit-standard" w:hAnsi="-webkit-standard"/>
          <w:color w:val="000000"/>
        </w:rPr>
      </w:pPr>
      <w:r w:rsidDel="00000000" w:rsidR="00000000" w:rsidRPr="00000000">
        <w:rPr>
          <w:rtl w:val="0"/>
        </w:rPr>
      </w:r>
    </w:p>
    <w:p w:rsidR="00000000" w:rsidDel="00000000" w:rsidP="00000000" w:rsidRDefault="00000000" w:rsidRPr="00000000" w14:paraId="0000000C">
      <w:pPr>
        <w:pageBreakBefore w:val="0"/>
        <w:rPr>
          <w:rFonts w:ascii="-webkit-standard" w:cs="-webkit-standard" w:eastAsia="-webkit-standard" w:hAnsi="-webkit-standard"/>
          <w:color w:val="000000"/>
        </w:rPr>
      </w:pPr>
      <w:r w:rsidDel="00000000" w:rsidR="00000000" w:rsidRPr="00000000">
        <w:rPr>
          <w:rFonts w:ascii="Calibri" w:cs="Calibri" w:eastAsia="Calibri" w:hAnsi="Calibri"/>
          <w:color w:val="000000"/>
          <w:sz w:val="22"/>
          <w:szCs w:val="22"/>
          <w:rtl w:val="0"/>
        </w:rPr>
        <w:t xml:space="preserve">-teaching mobilities are limited to max. </w:t>
      </w:r>
      <w:r w:rsidDel="00000000" w:rsidR="00000000" w:rsidRPr="00000000">
        <w:rPr>
          <w:sz w:val="22"/>
          <w:szCs w:val="22"/>
          <w:rtl w:val="0"/>
        </w:rPr>
        <w:t xml:space="preserve">5</w:t>
      </w:r>
      <w:r w:rsidDel="00000000" w:rsidR="00000000" w:rsidRPr="00000000">
        <w:rPr>
          <w:rFonts w:ascii="Calibri" w:cs="Calibri" w:eastAsia="Calibri" w:hAnsi="Calibri"/>
          <w:color w:val="000000"/>
          <w:sz w:val="22"/>
          <w:szCs w:val="22"/>
          <w:rtl w:val="0"/>
        </w:rPr>
        <w:t xml:space="preserve"> per semester. There is no limit on incoming students.</w:t>
      </w:r>
      <w:r w:rsidDel="00000000" w:rsidR="00000000" w:rsidRPr="00000000">
        <w:rPr>
          <w:rtl w:val="0"/>
        </w:rPr>
      </w:r>
    </w:p>
    <w:p w:rsidR="00000000" w:rsidDel="00000000" w:rsidP="00000000" w:rsidRDefault="00000000" w:rsidRPr="00000000" w14:paraId="0000000D">
      <w:pPr>
        <w:pageBreakBefore w:val="0"/>
        <w:rPr>
          <w:rFonts w:ascii="-webkit-standard" w:cs="-webkit-standard" w:eastAsia="-webkit-standard" w:hAnsi="-webkit-standard"/>
          <w:color w:val="000000"/>
        </w:rPr>
      </w:pPr>
      <w:r w:rsidDel="00000000" w:rsidR="00000000" w:rsidRPr="00000000">
        <w:rPr>
          <w:rFonts w:ascii="Calibri" w:cs="Calibri" w:eastAsia="Calibri" w:hAnsi="Calibri"/>
          <w:color w:val="000000"/>
          <w:sz w:val="22"/>
          <w:szCs w:val="22"/>
          <w:rtl w:val="0"/>
        </w:rPr>
        <w:t xml:space="preserve">-the winter semester in Sarajevo is from the beginning of October to the first week of January and the summer semester from the middle of February till the end of May. Mobilities are not possible at other times.</w:t>
      </w:r>
      <w:r w:rsidDel="00000000" w:rsidR="00000000" w:rsidRPr="00000000">
        <w:rPr>
          <w:rtl w:val="0"/>
        </w:rPr>
      </w:r>
    </w:p>
    <w:p w:rsidR="00000000" w:rsidDel="00000000" w:rsidP="00000000" w:rsidRDefault="00000000" w:rsidRPr="00000000" w14:paraId="0000000E">
      <w:pPr>
        <w:pageBreakBefore w:val="0"/>
        <w:rPr>
          <w:rFonts w:ascii="-webkit-standard" w:cs="-webkit-standard" w:eastAsia="-webkit-standard" w:hAnsi="-webkit-standard"/>
          <w:color w:val="000000"/>
        </w:rPr>
      </w:pPr>
      <w:r w:rsidDel="00000000" w:rsidR="00000000" w:rsidRPr="00000000">
        <w:rPr>
          <w:rtl w:val="0"/>
        </w:rPr>
      </w:r>
    </w:p>
    <w:p w:rsidR="00000000" w:rsidDel="00000000" w:rsidP="00000000" w:rsidRDefault="00000000" w:rsidRPr="00000000" w14:paraId="0000000F">
      <w:pPr>
        <w:pageBreakBefore w:val="0"/>
        <w:rPr>
          <w:rFonts w:ascii="-webkit-standard" w:cs="-webkit-standard" w:eastAsia="-webkit-standard" w:hAnsi="-webkit-standard"/>
          <w:color w:val="000000"/>
        </w:rPr>
      </w:pPr>
      <w:r w:rsidDel="00000000" w:rsidR="00000000" w:rsidRPr="00000000">
        <w:rPr>
          <w:rFonts w:ascii="Calibri" w:cs="Calibri" w:eastAsia="Calibri" w:hAnsi="Calibri"/>
          <w:b w:val="1"/>
          <w:color w:val="000000"/>
          <w:sz w:val="22"/>
          <w:szCs w:val="22"/>
          <w:u w:val="single"/>
          <w:rtl w:val="0"/>
        </w:rPr>
        <w:t xml:space="preserve">language of courses</w:t>
      </w:r>
      <w:r w:rsidDel="00000000" w:rsidR="00000000" w:rsidRPr="00000000">
        <w:rPr>
          <w:rtl w:val="0"/>
        </w:rPr>
      </w:r>
    </w:p>
    <w:p w:rsidR="00000000" w:rsidDel="00000000" w:rsidP="00000000" w:rsidRDefault="00000000" w:rsidRPr="00000000" w14:paraId="00000010">
      <w:pPr>
        <w:pageBreakBefore w:val="0"/>
        <w:rPr>
          <w:rFonts w:ascii="-webkit-standard" w:cs="-webkit-standard" w:eastAsia="-webkit-standard" w:hAnsi="-webkit-standard"/>
          <w:color w:val="000000"/>
        </w:rPr>
      </w:pPr>
      <w:r w:rsidDel="00000000" w:rsidR="00000000" w:rsidRPr="00000000">
        <w:rPr>
          <w:rtl w:val="0"/>
        </w:rPr>
      </w:r>
    </w:p>
    <w:p w:rsidR="00000000" w:rsidDel="00000000" w:rsidP="00000000" w:rsidRDefault="00000000" w:rsidRPr="00000000" w14:paraId="00000011">
      <w:pPr>
        <w:pageBreakBefore w:val="0"/>
        <w:rPr>
          <w:rFonts w:ascii="-webkit-standard" w:cs="-webkit-standard" w:eastAsia="-webkit-standard" w:hAnsi="-webkit-standard"/>
          <w:color w:val="000000"/>
        </w:rPr>
      </w:pPr>
      <w:r w:rsidDel="00000000" w:rsidR="00000000" w:rsidRPr="00000000">
        <w:rPr>
          <w:rFonts w:ascii="Calibri" w:cs="Calibri" w:eastAsia="Calibri" w:hAnsi="Calibri"/>
          <w:color w:val="000000"/>
          <w:sz w:val="22"/>
          <w:szCs w:val="22"/>
          <w:rtl w:val="0"/>
        </w:rPr>
        <w:t xml:space="preserve">-courses are in </w:t>
      </w:r>
      <w:r w:rsidDel="00000000" w:rsidR="00000000" w:rsidRPr="00000000">
        <w:rPr>
          <w:rFonts w:ascii="Calibri" w:cs="Calibri" w:eastAsia="Calibri" w:hAnsi="Calibri"/>
          <w:b w:val="1"/>
          <w:color w:val="000000"/>
          <w:sz w:val="22"/>
          <w:szCs w:val="22"/>
          <w:rtl w:val="0"/>
        </w:rPr>
        <w:t xml:space="preserve">Bosnian/Croatian/Serbian</w:t>
      </w:r>
      <w:r w:rsidDel="00000000" w:rsidR="00000000" w:rsidRPr="00000000">
        <w:rPr>
          <w:rFonts w:ascii="Calibri" w:cs="Calibri" w:eastAsia="Calibri" w:hAnsi="Calibri"/>
          <w:color w:val="000000"/>
          <w:sz w:val="22"/>
          <w:szCs w:val="22"/>
          <w:rtl w:val="0"/>
        </w:rPr>
        <w:t xml:space="preserve"> and </w:t>
      </w:r>
      <w:r w:rsidDel="00000000" w:rsidR="00000000" w:rsidRPr="00000000">
        <w:rPr>
          <w:rFonts w:ascii="Calibri" w:cs="Calibri" w:eastAsia="Calibri" w:hAnsi="Calibri"/>
          <w:b w:val="1"/>
          <w:color w:val="000000"/>
          <w:sz w:val="22"/>
          <w:szCs w:val="22"/>
          <w:rtl w:val="0"/>
        </w:rPr>
        <w:t xml:space="preserve">English</w:t>
      </w:r>
      <w:r w:rsidDel="00000000" w:rsidR="00000000" w:rsidRPr="00000000">
        <w:rPr>
          <w:rFonts w:ascii="Calibri" w:cs="Calibri" w:eastAsia="Calibri" w:hAnsi="Calibri"/>
          <w:color w:val="000000"/>
          <w:sz w:val="22"/>
          <w:szCs w:val="22"/>
          <w:rtl w:val="0"/>
        </w:rPr>
        <w:t xml:space="preserve">. English courses are organised when there are enough incoming master students (min. 3). </w:t>
      </w:r>
      <w:r w:rsidDel="00000000" w:rsidR="00000000" w:rsidRPr="00000000">
        <w:rPr>
          <w:rFonts w:ascii="Calibri" w:cs="Calibri" w:eastAsia="Calibri" w:hAnsi="Calibri"/>
          <w:color w:val="000000"/>
          <w:sz w:val="22"/>
          <w:szCs w:val="22"/>
          <w:u w:val="single"/>
          <w:rtl w:val="0"/>
        </w:rPr>
        <w:t xml:space="preserve">Students interested in studying in English are advised to contact the Department in advance to check the course availability</w:t>
      </w:r>
      <w:r w:rsidDel="00000000" w:rsidR="00000000" w:rsidRPr="00000000">
        <w:rPr>
          <w:rFonts w:ascii="Calibri" w:cs="Calibri" w:eastAsia="Calibri" w:hAnsi="Calibri"/>
          <w:color w:val="000000"/>
          <w:sz w:val="22"/>
          <w:szCs w:val="22"/>
          <w:rtl w:val="0"/>
        </w:rPr>
        <w:t xml:space="preserve">.</w:t>
      </w:r>
      <w:r w:rsidDel="00000000" w:rsidR="00000000" w:rsidRPr="00000000">
        <w:rPr>
          <w:rtl w:val="0"/>
        </w:rPr>
      </w:r>
    </w:p>
    <w:p w:rsidR="00000000" w:rsidDel="00000000" w:rsidP="00000000" w:rsidRDefault="00000000" w:rsidRPr="00000000" w14:paraId="00000012">
      <w:pPr>
        <w:pageBreakBefore w:val="0"/>
        <w:rPr>
          <w:rFonts w:ascii="-webkit-standard" w:cs="-webkit-standard" w:eastAsia="-webkit-standard" w:hAnsi="-webkit-standard"/>
          <w:color w:val="000000"/>
        </w:rPr>
      </w:pPr>
      <w:r w:rsidDel="00000000" w:rsidR="00000000" w:rsidRPr="00000000">
        <w:rPr>
          <w:rtl w:val="0"/>
        </w:rPr>
      </w:r>
    </w:p>
    <w:p w:rsidR="00000000" w:rsidDel="00000000" w:rsidP="00000000" w:rsidRDefault="00000000" w:rsidRPr="00000000" w14:paraId="00000013">
      <w:pPr>
        <w:pageBreakBefore w:val="0"/>
        <w:rPr>
          <w:rFonts w:ascii="-webkit-standard" w:cs="-webkit-standard" w:eastAsia="-webkit-standard" w:hAnsi="-webkit-standard"/>
          <w:color w:val="000000"/>
        </w:rPr>
      </w:pP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b w:val="1"/>
          <w:color w:val="000000"/>
          <w:sz w:val="22"/>
          <w:szCs w:val="22"/>
          <w:rtl w:val="0"/>
        </w:rPr>
        <w:t xml:space="preserve">incoming teachers</w:t>
      </w:r>
      <w:r w:rsidDel="00000000" w:rsidR="00000000" w:rsidRPr="00000000">
        <w:rPr>
          <w:rFonts w:ascii="Calibri" w:cs="Calibri" w:eastAsia="Calibri" w:hAnsi="Calibri"/>
          <w:color w:val="000000"/>
          <w:sz w:val="22"/>
          <w:szCs w:val="22"/>
          <w:rtl w:val="0"/>
        </w:rPr>
        <w:t xml:space="preserve"> (guest lecturers) </w:t>
      </w:r>
      <w:r w:rsidDel="00000000" w:rsidR="00000000" w:rsidRPr="00000000">
        <w:rPr>
          <w:rFonts w:ascii="Calibri" w:cs="Calibri" w:eastAsia="Calibri" w:hAnsi="Calibri"/>
          <w:color w:val="000000"/>
          <w:sz w:val="22"/>
          <w:szCs w:val="22"/>
          <w:u w:val="single"/>
          <w:rtl w:val="0"/>
        </w:rPr>
        <w:t xml:space="preserve">may teach in English</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014">
      <w:pPr>
        <w:pageBreakBefore w:val="0"/>
        <w:rPr>
          <w:rFonts w:ascii="-webkit-standard" w:cs="-webkit-standard" w:eastAsia="-webkit-standard" w:hAnsi="-webkit-standard"/>
          <w:color w:val="000000"/>
        </w:rPr>
      </w:pPr>
      <w:r w:rsidDel="00000000" w:rsidR="00000000" w:rsidRPr="00000000">
        <w:rPr>
          <w:rtl w:val="0"/>
        </w:rPr>
      </w:r>
    </w:p>
    <w:p w:rsidR="00000000" w:rsidDel="00000000" w:rsidP="00000000" w:rsidRDefault="00000000" w:rsidRPr="00000000" w14:paraId="00000015">
      <w:pPr>
        <w:pageBreakBefore w:val="0"/>
        <w:rPr>
          <w:rFonts w:ascii="-webkit-standard" w:cs="-webkit-standard" w:eastAsia="-webkit-standard" w:hAnsi="-webkit-standard"/>
          <w:color w:val="000000"/>
        </w:rPr>
      </w:pPr>
      <w:r w:rsidDel="00000000" w:rsidR="00000000" w:rsidRPr="00000000">
        <w:rPr>
          <w:rFonts w:ascii="Calibri" w:cs="Calibri" w:eastAsia="Calibri" w:hAnsi="Calibri"/>
          <w:b w:val="1"/>
          <w:color w:val="000000"/>
          <w:sz w:val="22"/>
          <w:szCs w:val="22"/>
          <w:u w:val="single"/>
          <w:rtl w:val="0"/>
        </w:rPr>
        <w:t xml:space="preserve">preferred fields of guest lectures (which are incorporated into regular courses):</w:t>
      </w:r>
      <w:r w:rsidDel="00000000" w:rsidR="00000000" w:rsidRPr="00000000">
        <w:rPr>
          <w:rtl w:val="0"/>
        </w:rPr>
      </w:r>
    </w:p>
    <w:p w:rsidR="00000000" w:rsidDel="00000000" w:rsidP="00000000" w:rsidRDefault="00000000" w:rsidRPr="00000000" w14:paraId="00000016">
      <w:pPr>
        <w:pageBreakBefore w:val="0"/>
        <w:rPr>
          <w:rFonts w:ascii="-webkit-standard" w:cs="-webkit-standard" w:eastAsia="-webkit-standard" w:hAnsi="-webkit-standard"/>
          <w:color w:val="000000"/>
        </w:rPr>
      </w:pPr>
      <w:r w:rsidDel="00000000" w:rsidR="00000000" w:rsidRPr="00000000">
        <w:rPr>
          <w:rtl w:val="0"/>
        </w:rPr>
      </w:r>
    </w:p>
    <w:p w:rsidR="00000000" w:rsidDel="00000000" w:rsidP="00000000" w:rsidRDefault="00000000" w:rsidRPr="00000000" w14:paraId="00000017">
      <w:pPr>
        <w:pageBreakBefore w:val="0"/>
        <w:rPr>
          <w:rFonts w:ascii="-webkit-standard" w:cs="-webkit-standard" w:eastAsia="-webkit-standard" w:hAnsi="-webkit-standard"/>
          <w:color w:val="000000"/>
        </w:rPr>
      </w:pPr>
      <w:r w:rsidDel="00000000" w:rsidR="00000000" w:rsidRPr="00000000">
        <w:rPr>
          <w:rFonts w:ascii="Calibri" w:cs="Calibri" w:eastAsia="Calibri" w:hAnsi="Calibri"/>
          <w:color w:val="000000"/>
          <w:sz w:val="22"/>
          <w:szCs w:val="22"/>
          <w:rtl w:val="0"/>
        </w:rPr>
        <w:t xml:space="preserve">analytic philosophy, epistemology, logic, German idealism, ancient philosophy, Eastern philosophy, metaphysics, philosophy of language, contemporary philosophy, Modernism, Post-Modernism</w:t>
      </w:r>
      <w:r w:rsidDel="00000000" w:rsidR="00000000" w:rsidRPr="00000000">
        <w:rPr>
          <w:rtl w:val="0"/>
        </w:rPr>
      </w:r>
    </w:p>
    <w:p w:rsidR="00000000" w:rsidDel="00000000" w:rsidP="00000000" w:rsidRDefault="00000000" w:rsidRPr="00000000" w14:paraId="00000018">
      <w:pPr>
        <w:pageBreakBefore w:val="0"/>
        <w:rPr>
          <w:color w:val="000000"/>
          <w:sz w:val="22"/>
          <w:szCs w:val="22"/>
        </w:rPr>
      </w:pPr>
      <w:r w:rsidDel="00000000" w:rsidR="00000000" w:rsidRPr="00000000">
        <w:rPr>
          <w:rtl w:val="0"/>
        </w:rPr>
      </w:r>
    </w:p>
    <w:p w:rsidR="00000000" w:rsidDel="00000000" w:rsidP="00000000" w:rsidRDefault="00000000" w:rsidRPr="00000000" w14:paraId="00000019">
      <w:pPr>
        <w:pageBreakBefore w:val="0"/>
        <w:rPr>
          <w:color w:val="000000"/>
          <w:sz w:val="22"/>
          <w:szCs w:val="22"/>
        </w:rPr>
      </w:pPr>
      <w:r w:rsidDel="00000000" w:rsidR="00000000" w:rsidRPr="00000000">
        <w:rPr>
          <w:b w:val="1"/>
          <w:color w:val="000000"/>
          <w:sz w:val="22"/>
          <w:szCs w:val="22"/>
          <w:u w:val="single"/>
          <w:rtl w:val="0"/>
        </w:rPr>
        <w:t xml:space="preserve">information on accommodation and other rights of a scholarship holder</w:t>
      </w:r>
      <w:r w:rsidDel="00000000" w:rsidR="00000000" w:rsidRPr="00000000">
        <w:rPr>
          <w:rtl w:val="0"/>
        </w:rPr>
      </w:r>
    </w:p>
    <w:p w:rsidR="00000000" w:rsidDel="00000000" w:rsidP="00000000" w:rsidRDefault="00000000" w:rsidRPr="00000000" w14:paraId="0000001A">
      <w:pPr>
        <w:pageBreakBefore w:val="0"/>
        <w:rPr>
          <w:color w:val="000000"/>
          <w:sz w:val="22"/>
          <w:szCs w:val="22"/>
        </w:rPr>
      </w:pPr>
      <w:r w:rsidDel="00000000" w:rsidR="00000000" w:rsidRPr="00000000">
        <w:rPr>
          <w:rtl w:val="0"/>
        </w:rPr>
      </w:r>
    </w:p>
    <w:p w:rsidR="00000000" w:rsidDel="00000000" w:rsidP="00000000" w:rsidRDefault="00000000" w:rsidRPr="00000000" w14:paraId="0000001B">
      <w:pPr>
        <w:pageBreakBefore w:val="0"/>
        <w:rPr>
          <w:color w:val="000000"/>
          <w:sz w:val="22"/>
          <w:szCs w:val="22"/>
        </w:rPr>
      </w:pPr>
      <w:r w:rsidDel="00000000" w:rsidR="00000000" w:rsidRPr="00000000">
        <w:rPr>
          <w:color w:val="000000"/>
          <w:sz w:val="22"/>
          <w:szCs w:val="22"/>
          <w:rtl w:val="0"/>
        </w:rPr>
        <w:t xml:space="preserve">Scholarship rates: https://www.ceepus.info/public/nco/ncoinformation_main.aspx?Country=BA#nbb</w:t>
      </w:r>
    </w:p>
    <w:p w:rsidR="00000000" w:rsidDel="00000000" w:rsidP="00000000" w:rsidRDefault="00000000" w:rsidRPr="00000000" w14:paraId="0000001C">
      <w:pPr>
        <w:pageBreakBefore w:val="0"/>
        <w:rPr>
          <w:color w:val="000000"/>
          <w:sz w:val="22"/>
          <w:szCs w:val="22"/>
        </w:rPr>
      </w:pPr>
      <w:r w:rsidDel="00000000" w:rsidR="00000000" w:rsidRPr="00000000">
        <w:rPr>
          <w:rtl w:val="0"/>
        </w:rPr>
      </w:r>
    </w:p>
    <w:p w:rsidR="00000000" w:rsidDel="00000000" w:rsidP="00000000" w:rsidRDefault="00000000" w:rsidRPr="00000000" w14:paraId="0000001D">
      <w:pPr>
        <w:pageBreakBefore w:val="0"/>
        <w:rPr>
          <w:color w:val="000000"/>
          <w:sz w:val="22"/>
          <w:szCs w:val="22"/>
        </w:rPr>
      </w:pPr>
      <w:r w:rsidDel="00000000" w:rsidR="00000000" w:rsidRPr="00000000">
        <w:rPr>
          <w:color w:val="000000"/>
          <w:sz w:val="22"/>
          <w:szCs w:val="22"/>
          <w:rtl w:val="0"/>
        </w:rPr>
        <w:t xml:space="preserve">For other necessary information, please contact Faculty of Philosophy, International Office:</w:t>
      </w:r>
    </w:p>
    <w:p w:rsidR="00000000" w:rsidDel="00000000" w:rsidP="00000000" w:rsidRDefault="00000000" w:rsidRPr="00000000" w14:paraId="0000001E">
      <w:pPr>
        <w:pageBreakBefore w:val="0"/>
        <w:rPr>
          <w:color w:val="000000"/>
          <w:sz w:val="22"/>
          <w:szCs w:val="22"/>
        </w:rPr>
      </w:pPr>
      <w:r w:rsidDel="00000000" w:rsidR="00000000" w:rsidRPr="00000000">
        <w:rPr>
          <w:rtl w:val="0"/>
        </w:rPr>
      </w:r>
    </w:p>
    <w:p w:rsidR="00000000" w:rsidDel="00000000" w:rsidP="00000000" w:rsidRDefault="00000000" w:rsidRPr="00000000" w14:paraId="0000001F">
      <w:pPr>
        <w:pageBreakBefore w:val="0"/>
        <w:rPr>
          <w:sz w:val="22"/>
          <w:szCs w:val="22"/>
        </w:rPr>
      </w:pPr>
      <w:bookmarkStart w:colFirst="0" w:colLast="0" w:name="_gjdgxs" w:id="0"/>
      <w:bookmarkEnd w:id="0"/>
      <w:r w:rsidDel="00000000" w:rsidR="00000000" w:rsidRPr="00000000">
        <w:rPr>
          <w:color w:val="000000"/>
          <w:sz w:val="22"/>
          <w:szCs w:val="22"/>
          <w:rtl w:val="0"/>
        </w:rPr>
        <w:t xml:space="preserve">Mrs. Mirsada Hošić: mirsada.hosic@ff.unsa.ba </w:t>
        <w:br w:type="textWrapping"/>
      </w: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r>
    </w:p>
    <w:sectPr>
      <w:pgSz w:h="16840" w:w="1190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webkit-standard"/>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